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1318" w14:textId="2591B1FC" w:rsidR="00167F44" w:rsidRDefault="00167F44" w:rsidP="315733B1">
      <w:pPr>
        <w:ind w:firstLine="720"/>
        <w:jc w:val="center"/>
        <w:rPr>
          <w:b/>
          <w:bCs/>
        </w:rPr>
      </w:pPr>
      <w:r w:rsidRPr="00167F44">
        <w:rPr>
          <w:b/>
          <w:bCs/>
        </w:rPr>
        <w:t xml:space="preserve">Habilidades de </w:t>
      </w:r>
      <w:r w:rsidR="005C3888">
        <w:rPr>
          <w:b/>
          <w:bCs/>
        </w:rPr>
        <w:t>S</w:t>
      </w:r>
      <w:r w:rsidRPr="00167F44">
        <w:rPr>
          <w:b/>
          <w:bCs/>
        </w:rPr>
        <w:t xml:space="preserve">ocialización, </w:t>
      </w:r>
      <w:r w:rsidR="005C3888">
        <w:rPr>
          <w:b/>
          <w:bCs/>
        </w:rPr>
        <w:t>Ocio</w:t>
      </w:r>
      <w:r w:rsidRPr="00167F44">
        <w:rPr>
          <w:b/>
          <w:bCs/>
        </w:rPr>
        <w:t xml:space="preserve"> y </w:t>
      </w:r>
      <w:r w:rsidR="005C3888">
        <w:rPr>
          <w:b/>
          <w:bCs/>
        </w:rPr>
        <w:t>R</w:t>
      </w:r>
      <w:r w:rsidRPr="00167F44">
        <w:rPr>
          <w:b/>
          <w:bCs/>
        </w:rPr>
        <w:t>ecreación</w:t>
      </w:r>
    </w:p>
    <w:p w14:paraId="4FD16F6F" w14:textId="77777777" w:rsidR="00167F44" w:rsidRDefault="00167F44" w:rsidP="00167F44">
      <w:pPr>
        <w:ind w:firstLine="720"/>
        <w:jc w:val="center"/>
        <w:rPr>
          <w:b/>
          <w:bCs/>
        </w:rPr>
      </w:pPr>
      <w:r w:rsidRPr="00167F44">
        <w:rPr>
          <w:b/>
          <w:bCs/>
        </w:rPr>
        <w:t>Política del Centro Regional de Kern</w:t>
      </w:r>
    </w:p>
    <w:p w14:paraId="54EF6863" w14:textId="77777777" w:rsidR="009023BE" w:rsidRDefault="005C3888" w:rsidP="00C32BD2">
      <w:pPr>
        <w:ind w:firstLine="720"/>
      </w:pPr>
      <w:r w:rsidRPr="005C3888">
        <w:t xml:space="preserve">Los servicios de socialización, </w:t>
      </w:r>
      <w:r>
        <w:t>ocio</w:t>
      </w:r>
      <w:r w:rsidRPr="005C3888">
        <w:t xml:space="preserve"> y recreación son aquellos servicios y apoyos diseñados para mejorar el desarrollo de habilidades de socialización apropiadas para niños que pueden tener desafíos de habilidades sociales que limitan las oportunidades de socialización apropiadas para su edad o adultos que pueden tener dificultades para desarrollar amistades.</w:t>
      </w:r>
      <w:r>
        <w:t xml:space="preserve"> </w:t>
      </w:r>
      <w:r w:rsidRPr="005C3888">
        <w:t>Dichos servicios pueden incluir actividades que involucran deportes, pasatiempos, apreciación musical, artes, ocio, educación, participación en clubs de servicio y el desarrollo de otras habilidades de tiempo libre</w:t>
      </w:r>
      <w:r>
        <w:t xml:space="preserve">.  </w:t>
      </w:r>
    </w:p>
    <w:p w14:paraId="1A71465F" w14:textId="7395CD3C" w:rsidR="00BD51A5" w:rsidRDefault="005C3888" w:rsidP="00C32BD2">
      <w:pPr>
        <w:ind w:firstLine="720"/>
      </w:pPr>
      <w:r w:rsidRPr="005C3888">
        <w:t>Las habilidades sociales son aquellas habilidades y comportamientos necesarios para iniciar, planificar, explorar y participar en relaciones y actividades sociales significativas y apropiadas para la edad.</w:t>
      </w:r>
    </w:p>
    <w:p w14:paraId="14891B31" w14:textId="77777777" w:rsidR="00BD51A5" w:rsidRDefault="00BD51A5" w:rsidP="00C32BD2">
      <w:pPr>
        <w:ind w:firstLine="720"/>
      </w:pPr>
      <w:r w:rsidRPr="00BD51A5">
        <w:t>Los desafíos de las habilidades sociales pueden incluir, entre otros, timidez o pasividad excesivas; respuestas limitadas a los enfoques sociales de otros; interacciones sociales inapropiadas (p. ej., burlas/acoso); insinuaciones amistosas excesivas hacia los demás; manierismos socialmente inaceptables, dificultad para desarrollar amistades y otros comportamientos (frustración fácil, resistencia) que podrían interferir con la interacción social apropiada con los compañeros y otras personas.</w:t>
      </w:r>
    </w:p>
    <w:p w14:paraId="536F9672" w14:textId="77777777" w:rsidR="00BD51A5" w:rsidRDefault="00BD51A5" w:rsidP="00A533F5">
      <w:pPr>
        <w:ind w:firstLine="720"/>
      </w:pPr>
      <w:r w:rsidRPr="00BD51A5">
        <w:t>KRC reconoce que las actividades de socialización, ocio y recreación son valiosas y apoyará los esfuerzos para eliminar las barreras (idioma, cultura y capacidad de pago) y para facilitar la plena participación de nuestros clientes, junto con otros ciudadanos, en una amplia gama de oportunidades comunitarias.</w:t>
      </w:r>
      <w:r>
        <w:t xml:space="preserve"> </w:t>
      </w:r>
      <w:r w:rsidRPr="00BD51A5">
        <w:t>Al hacerlo, perseguiremos el objetivo de servicios a las personas con discapacidades del desarrollo en el entorno más inclusivo y la máxima participación posible en entornos típicos de socialización, ocio y recreación en la comunidad.</w:t>
      </w:r>
      <w:r w:rsidR="00C32BD2">
        <w:t xml:space="preserve"> </w:t>
      </w:r>
      <w:r w:rsidRPr="00BD51A5">
        <w:t>En las comunidades donde tales oportunidades no están disponibles para las personas con discapacidades del desarrollo, KRC fomentará los programas de socialización, ocio y recreación financiados con fondos públicos y privados para adaptar sus servicios para acomodar a nuestros clientes.</w:t>
      </w:r>
    </w:p>
    <w:p w14:paraId="014E2881" w14:textId="5D9A01FE" w:rsidR="009023BE" w:rsidRDefault="009023BE" w:rsidP="009023BE">
      <w:pPr>
        <w:ind w:firstLine="720"/>
      </w:pPr>
      <w:r w:rsidRPr="009023BE">
        <w:t xml:space="preserve">Sin embargo, KRC también reconoce que algunas personas con discapacidades del desarrollo no pueden participar en actividades sociales típicas en virtud de su comportamiento, condición física o nivel de habilidad. Estos niños y adultos a menudo requieren apoyos que están ausentes de muchos programas sociales y recreativos típicos. En consecuencia, KRC comprará servicios o apoyos de socialización, </w:t>
      </w:r>
      <w:r>
        <w:t>ocio</w:t>
      </w:r>
      <w:r w:rsidRPr="009023BE">
        <w:t xml:space="preserve"> y recreación en las siguientes circunstancias:</w:t>
      </w:r>
    </w:p>
    <w:p w14:paraId="531F853B" w14:textId="77777777" w:rsidR="00CE26D6" w:rsidRDefault="009023BE" w:rsidP="00CE26D6">
      <w:pPr>
        <w:pStyle w:val="ListParagraph"/>
        <w:numPr>
          <w:ilvl w:val="0"/>
          <w:numId w:val="1"/>
        </w:numPr>
        <w:spacing w:after="0"/>
      </w:pPr>
      <w:r w:rsidRPr="009023BE">
        <w:t>Cuando un Equipo Interdisciplinario ha determinado que el cliente tiene una habilidad social (reto(s), como se definió anteriormente, y dicho(s) reto(s) ha sido documentado(s) en el expediente del cliente; y</w:t>
      </w:r>
      <w:r w:rsidR="00CE26D6">
        <w:t xml:space="preserve"> </w:t>
      </w:r>
    </w:p>
    <w:p w14:paraId="63A6F5A9" w14:textId="77777777" w:rsidR="00CE26D6" w:rsidRDefault="00CE26D6" w:rsidP="00A533F5">
      <w:pPr>
        <w:spacing w:after="0"/>
      </w:pPr>
    </w:p>
    <w:p w14:paraId="539BF3FB" w14:textId="77777777" w:rsidR="00CE26D6" w:rsidRDefault="00CE26D6" w:rsidP="00CE26D6">
      <w:pPr>
        <w:spacing w:after="0"/>
        <w:ind w:left="1440" w:hanging="360"/>
      </w:pPr>
      <w:r w:rsidRPr="00CE26D6">
        <w:t xml:space="preserve">• </w:t>
      </w:r>
      <w:r>
        <w:tab/>
      </w:r>
      <w:r w:rsidRPr="00CE26D6">
        <w:t xml:space="preserve">Se ha identificado una oportunidad para lograr una mejora en la vida social, recreativa y de ocio del cliente en la comunidad o para desarrollar amistades; y  </w:t>
      </w:r>
    </w:p>
    <w:p w14:paraId="486D2F9F" w14:textId="6D7243B2" w:rsidR="00A533F5" w:rsidRDefault="00A533F5" w:rsidP="00CE26D6">
      <w:pPr>
        <w:spacing w:after="0"/>
        <w:ind w:left="1440" w:hanging="360"/>
      </w:pPr>
      <w:r>
        <w:t xml:space="preserve">   </w:t>
      </w:r>
    </w:p>
    <w:p w14:paraId="4E10CBDA" w14:textId="7EBBE2D2" w:rsidR="00C32BD2" w:rsidRDefault="00CE26D6" w:rsidP="00CE26D6">
      <w:pPr>
        <w:pStyle w:val="ListParagraph"/>
        <w:spacing w:after="0"/>
        <w:ind w:left="1440" w:hanging="360"/>
      </w:pPr>
      <w:r w:rsidRPr="00CE26D6">
        <w:t xml:space="preserve">• </w:t>
      </w:r>
      <w:r>
        <w:tab/>
      </w:r>
      <w:r w:rsidRPr="00CE26D6">
        <w:t>La necesidad del servicio adquirido está documentada en el Plan del Programa Individual del cliente, que también incluye resultados deseados específicos y planes para desarrollar habilidades sociales o amistades con el objetivo general de incluir al cliente en actividades sociales/recreativas con compañeros no discapacitados; y</w:t>
      </w:r>
    </w:p>
    <w:p w14:paraId="6A72B223" w14:textId="77777777" w:rsidR="00CE26D6" w:rsidRDefault="00CE26D6" w:rsidP="00CE26D6">
      <w:pPr>
        <w:pStyle w:val="ListParagraph"/>
        <w:spacing w:after="0"/>
        <w:ind w:left="1440" w:hanging="360"/>
      </w:pPr>
    </w:p>
    <w:p w14:paraId="311763E9" w14:textId="1E63611E" w:rsidR="00A533F5" w:rsidRDefault="00CE26D6" w:rsidP="000D0618">
      <w:pPr>
        <w:pStyle w:val="ListParagraph"/>
        <w:numPr>
          <w:ilvl w:val="0"/>
          <w:numId w:val="1"/>
        </w:numPr>
        <w:spacing w:after="0"/>
      </w:pPr>
      <w:r w:rsidRPr="00CE26D6">
        <w:t>La compra de programas de socialización segregada es por un período razonable de tiempo limitado (el progreso del cliente en el logro de resultados específicos debe revisarse a intervalos que no excedan los seis meses y debe haber evidencia de que se está progresando para continuar con el servicio;</w:t>
      </w:r>
      <w:r>
        <w:t xml:space="preserve"> </w:t>
      </w:r>
      <w:r w:rsidRPr="00CE26D6">
        <w:t>se espera que el cliente sea incluido en programas recreativos comunitarios típicos, con apoyos si es necesario, después de la compra de programas de socialización segregados); y</w:t>
      </w:r>
    </w:p>
    <w:p w14:paraId="16F1CCFB" w14:textId="77777777" w:rsidR="00CE26D6" w:rsidRDefault="00CE26D6" w:rsidP="00CE26D6">
      <w:pPr>
        <w:spacing w:after="0"/>
      </w:pPr>
    </w:p>
    <w:p w14:paraId="61D0B904" w14:textId="117A1987" w:rsidR="00C32BD2" w:rsidRDefault="00CE26D6" w:rsidP="00CE26D6">
      <w:pPr>
        <w:pStyle w:val="ListParagraph"/>
        <w:numPr>
          <w:ilvl w:val="0"/>
          <w:numId w:val="3"/>
        </w:numPr>
        <w:spacing w:after="0"/>
      </w:pPr>
      <w:r w:rsidRPr="00CE26D6">
        <w:t>Los programas sociales, de o</w:t>
      </w:r>
      <w:r>
        <w:t>cio</w:t>
      </w:r>
      <w:r w:rsidRPr="00CE26D6">
        <w:t xml:space="preserve"> y recreación no están diseñados para ser utilizados como un servicio de </w:t>
      </w:r>
      <w:r>
        <w:t>guardería</w:t>
      </w:r>
      <w:r w:rsidRPr="00CE26D6">
        <w:t xml:space="preserve"> para padres que trabajan (consulte las P</w:t>
      </w:r>
      <w:r w:rsidR="002254E0">
        <w:t>olíticas</w:t>
      </w:r>
      <w:r w:rsidRPr="00CE26D6">
        <w:t xml:space="preserve"> sobre el </w:t>
      </w:r>
      <w:r w:rsidR="002254E0">
        <w:t xml:space="preserve">servicio de </w:t>
      </w:r>
      <w:r w:rsidRPr="00CE26D6">
        <w:t xml:space="preserve"> </w:t>
      </w:r>
      <w:r w:rsidR="002254E0">
        <w:t>guardería</w:t>
      </w:r>
      <w:r w:rsidRPr="00CE26D6">
        <w:t>), y</w:t>
      </w:r>
    </w:p>
    <w:p w14:paraId="6DEA5F40" w14:textId="77777777" w:rsidR="00CE26D6" w:rsidRDefault="00CE26D6" w:rsidP="00CE26D6">
      <w:pPr>
        <w:pStyle w:val="ListParagraph"/>
        <w:spacing w:after="0"/>
        <w:ind w:left="1440"/>
      </w:pPr>
    </w:p>
    <w:p w14:paraId="6CB04698" w14:textId="77777777" w:rsidR="002254E0" w:rsidRDefault="002254E0" w:rsidP="002254E0">
      <w:pPr>
        <w:pStyle w:val="ListParagraph"/>
        <w:numPr>
          <w:ilvl w:val="0"/>
          <w:numId w:val="3"/>
        </w:numPr>
      </w:pPr>
      <w:r w:rsidRPr="002254E0">
        <w:lastRenderedPageBreak/>
        <w:t xml:space="preserve">Las actividades sociales/recreativas no deben interferir ni ocurrir durante la programación educativa y/o la programación diurna para adultos; y </w:t>
      </w:r>
    </w:p>
    <w:p w14:paraId="41913472" w14:textId="77777777" w:rsidR="002254E0" w:rsidRDefault="002254E0" w:rsidP="002254E0">
      <w:pPr>
        <w:pStyle w:val="ListParagraph"/>
      </w:pPr>
    </w:p>
    <w:p w14:paraId="5532D16F" w14:textId="77777777" w:rsidR="004C061C" w:rsidRPr="004C061C" w:rsidRDefault="002254E0" w:rsidP="002254E0">
      <w:pPr>
        <w:pStyle w:val="ListParagraph"/>
        <w:numPr>
          <w:ilvl w:val="0"/>
          <w:numId w:val="3"/>
        </w:numPr>
        <w:rPr>
          <w:color w:val="FF0000"/>
        </w:rPr>
      </w:pPr>
      <w:r w:rsidRPr="002254E0">
        <w:t>Los clientes que viven en hogares residenciales de atención comunitaria y atención médica tienen derecho a recibir servicios sociales, de ocio y recreación como parte de dicha programación residencial, por regla general, estos servicios no se pueden comprar para los clientes que residen en dichos hogares</w:t>
      </w:r>
      <w:r>
        <w:t xml:space="preserve">. </w:t>
      </w:r>
      <w:r w:rsidRPr="002254E0">
        <w:t>Se permitirá la autocaravana que no exceda las dos semanas consecutivas al año.</w:t>
      </w:r>
    </w:p>
    <w:p w14:paraId="199976F4" w14:textId="77777777" w:rsidR="004C061C" w:rsidRDefault="004C061C" w:rsidP="004C061C">
      <w:pPr>
        <w:pStyle w:val="ListParagraph"/>
      </w:pPr>
    </w:p>
    <w:p w14:paraId="0D3E0DB5" w14:textId="287DEE12" w:rsidR="004C061C" w:rsidRPr="004C061C" w:rsidRDefault="002254E0" w:rsidP="004C061C">
      <w:pPr>
        <w:pStyle w:val="ListParagraph"/>
        <w:numPr>
          <w:ilvl w:val="0"/>
          <w:numId w:val="3"/>
        </w:numPr>
        <w:rPr>
          <w:color w:val="FF0000"/>
        </w:rPr>
      </w:pPr>
      <w:r w:rsidRPr="002254E0">
        <w:t>Los clientes pueden optar por asistir a una acampada de hasta dos semanas al año como actividad de socialización, ocio y recreación. La participación de KRC en la provisión de la compra de un campamento se considerará como el cumplimiento de objetivos de socialización, ocio o recreación.</w:t>
      </w:r>
    </w:p>
    <w:p w14:paraId="47F4B462" w14:textId="77777777" w:rsidR="004C061C" w:rsidRPr="004C061C" w:rsidRDefault="004C061C" w:rsidP="004C061C">
      <w:pPr>
        <w:pStyle w:val="ListParagraph"/>
        <w:rPr>
          <w:color w:val="FF0000"/>
        </w:rPr>
      </w:pPr>
    </w:p>
    <w:p w14:paraId="2EBE115A" w14:textId="0823F70B" w:rsidR="004C061C" w:rsidRPr="004C061C" w:rsidRDefault="004C061C" w:rsidP="004C061C">
      <w:pPr>
        <w:pStyle w:val="ListParagraph"/>
        <w:numPr>
          <w:ilvl w:val="0"/>
          <w:numId w:val="3"/>
        </w:numPr>
        <w:rPr>
          <w:b/>
          <w:bCs/>
        </w:rPr>
      </w:pPr>
      <w:r w:rsidRPr="004C061C">
        <w:t>KRC puede comprar programas de integración comunitaria apoyados en una proporción de 1:1 entre el personal y el cliente en función de las necesidades individuales y según el Plan del Programa Individual.</w:t>
      </w:r>
    </w:p>
    <w:p w14:paraId="235E3044" w14:textId="77777777" w:rsidR="004C061C" w:rsidRPr="004C061C" w:rsidRDefault="004C061C" w:rsidP="004C061C">
      <w:pPr>
        <w:pStyle w:val="ListParagraph"/>
        <w:rPr>
          <w:b/>
          <w:bCs/>
        </w:rPr>
      </w:pPr>
    </w:p>
    <w:p w14:paraId="4E9D4413" w14:textId="411839A6" w:rsidR="00A1489C" w:rsidRDefault="004C061C" w:rsidP="004C061C">
      <w:pPr>
        <w:pStyle w:val="ListParagraph"/>
        <w:numPr>
          <w:ilvl w:val="0"/>
          <w:numId w:val="3"/>
        </w:numPr>
      </w:pPr>
      <w:r w:rsidRPr="004C061C">
        <w:t>KR</w:t>
      </w:r>
      <w:r w:rsidR="005512B5">
        <w:t>C</w:t>
      </w:r>
      <w:r w:rsidR="005512B5" w:rsidRPr="005512B5">
        <w:t xml:space="preserve"> puede comprar </w:t>
      </w:r>
      <w:r w:rsidR="005512B5">
        <w:t xml:space="preserve">por una vez </w:t>
      </w:r>
      <w:r w:rsidR="005512B5" w:rsidRPr="005512B5">
        <w:t xml:space="preserve">una cantidad de $ 250.00 para comprar el uniforme / atuendo requerido para participar en la actividad como se incluye en el servicio proporcionado / proveedor.  Se seguirá el proceso de revisión del equipo interdisciplinario para cualquier excepción.   </w:t>
      </w:r>
    </w:p>
    <w:p w14:paraId="3410B9AB" w14:textId="77777777" w:rsidR="004C061C" w:rsidRPr="00AC5870" w:rsidRDefault="004C061C" w:rsidP="00A1489C">
      <w:pPr>
        <w:pStyle w:val="ListParagraph"/>
      </w:pPr>
    </w:p>
    <w:p w14:paraId="4B042AA9" w14:textId="4CC41F05" w:rsidR="00CF273E" w:rsidRPr="005512B5" w:rsidRDefault="005512B5" w:rsidP="005512B5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</w:rPr>
      </w:pPr>
      <w:r w:rsidRPr="005512B5">
        <w:t xml:space="preserve">KRC puede reembolsar millas de hasta 200 millas por día y por actividad si se requiere que el cliente viaje fuera de la ciudad/condado para participar.  Para actividades dentro de los límites de la ciudad/condado, KRC puede reembolsar el millaje a la tarifa del IRS si el transporte no está disponible.  </w:t>
      </w:r>
    </w:p>
    <w:p w14:paraId="7B9C3598" w14:textId="77777777" w:rsidR="005512B5" w:rsidRPr="005512B5" w:rsidRDefault="005512B5" w:rsidP="005512B5">
      <w:pPr>
        <w:pStyle w:val="ListParagraph"/>
        <w:spacing w:after="0" w:line="240" w:lineRule="auto"/>
        <w:ind w:left="1440"/>
        <w:rPr>
          <w:color w:val="FF0000"/>
        </w:rPr>
      </w:pPr>
    </w:p>
    <w:p w14:paraId="54333B92" w14:textId="77777777" w:rsidR="005512B5" w:rsidRDefault="005512B5" w:rsidP="005512B5">
      <w:pPr>
        <w:pStyle w:val="ListParagraph"/>
        <w:numPr>
          <w:ilvl w:val="0"/>
          <w:numId w:val="1"/>
        </w:numPr>
        <w:spacing w:after="0" w:line="240" w:lineRule="auto"/>
      </w:pPr>
      <w:r w:rsidRPr="005512B5">
        <w:t xml:space="preserve">Cuando estas circunstancias no se cumplen y el equipo de planificación determina que se justifica una excepción, se llevará a cabo una revisión del equipo interdisciplinario. El equipo interdisciplinario debe incluir al menos tres miembros, incluido el cliente/representante, el coordinador de servicios y un gerente de KRC, y también puede incluir un subdirector/director de servicios al cliente y otros consultores, según sea necesario.  La excepción se otorgará de forma individual según el Plan del Programa Individual. </w:t>
      </w:r>
    </w:p>
    <w:p w14:paraId="7270AD4B" w14:textId="454DC960" w:rsidR="005512B5" w:rsidRDefault="005512B5" w:rsidP="005512B5">
      <w:pPr>
        <w:spacing w:after="0" w:line="240" w:lineRule="auto"/>
      </w:pPr>
      <w:r w:rsidRPr="005512B5">
        <w:t xml:space="preserve"> </w:t>
      </w:r>
    </w:p>
    <w:p w14:paraId="3C426C7C" w14:textId="7CD19F71" w:rsidR="00C32BD2" w:rsidRPr="003E5B08" w:rsidRDefault="00C32BD2" w:rsidP="315733B1">
      <w:pPr>
        <w:spacing w:after="0"/>
        <w:rPr>
          <w:b/>
          <w:bCs/>
          <w:i/>
          <w:iCs/>
          <w:sz w:val="20"/>
          <w:szCs w:val="20"/>
        </w:rPr>
      </w:pPr>
      <w:r w:rsidRPr="315733B1">
        <w:rPr>
          <w:b/>
          <w:bCs/>
          <w:i/>
          <w:iCs/>
          <w:sz w:val="20"/>
          <w:szCs w:val="20"/>
        </w:rPr>
        <w:t>Re</w:t>
      </w:r>
      <w:r w:rsidR="005512B5">
        <w:rPr>
          <w:b/>
          <w:bCs/>
          <w:i/>
          <w:iCs/>
          <w:sz w:val="20"/>
          <w:szCs w:val="20"/>
        </w:rPr>
        <w:t>visado</w:t>
      </w:r>
      <w:r w:rsidRPr="315733B1">
        <w:rPr>
          <w:b/>
          <w:bCs/>
          <w:i/>
          <w:iCs/>
          <w:sz w:val="20"/>
          <w:szCs w:val="20"/>
        </w:rPr>
        <w:t>:</w:t>
      </w:r>
      <w:r w:rsidR="00CF273E" w:rsidRPr="00AC5870">
        <w:rPr>
          <w:b/>
          <w:bCs/>
          <w:i/>
          <w:iCs/>
          <w:sz w:val="20"/>
          <w:szCs w:val="20"/>
        </w:rPr>
        <w:t>2</w:t>
      </w:r>
      <w:r w:rsidR="00AC5870" w:rsidRPr="00AC5870">
        <w:rPr>
          <w:b/>
          <w:bCs/>
          <w:i/>
          <w:iCs/>
          <w:sz w:val="20"/>
          <w:szCs w:val="20"/>
        </w:rPr>
        <w:t>8</w:t>
      </w:r>
      <w:r w:rsidR="005512B5">
        <w:rPr>
          <w:b/>
          <w:bCs/>
          <w:i/>
          <w:iCs/>
          <w:sz w:val="20"/>
          <w:szCs w:val="20"/>
        </w:rPr>
        <w:t>/12</w:t>
      </w:r>
      <w:r w:rsidR="00CF273E" w:rsidRPr="00AC5870">
        <w:rPr>
          <w:b/>
          <w:bCs/>
          <w:i/>
          <w:iCs/>
          <w:sz w:val="20"/>
          <w:szCs w:val="20"/>
        </w:rPr>
        <w:t>/23</w:t>
      </w:r>
    </w:p>
    <w:p w14:paraId="4D690E5C" w14:textId="26C3EC52" w:rsidR="00CC0F78" w:rsidRDefault="005512B5">
      <w:r w:rsidRPr="005512B5">
        <w:rPr>
          <w:b/>
          <w:bCs/>
          <w:i/>
          <w:iCs/>
          <w:sz w:val="20"/>
          <w:szCs w:val="20"/>
        </w:rPr>
        <w:t>Aprobado _____________ Junta Directiva de KRC</w:t>
      </w:r>
    </w:p>
    <w:sectPr w:rsidR="00CC0F78" w:rsidSect="00C32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9CEC" w14:textId="77777777" w:rsidR="008F1BEA" w:rsidRDefault="008F1BEA" w:rsidP="008F1BEA">
      <w:pPr>
        <w:spacing w:after="0" w:line="240" w:lineRule="auto"/>
      </w:pPr>
      <w:r>
        <w:separator/>
      </w:r>
    </w:p>
  </w:endnote>
  <w:endnote w:type="continuationSeparator" w:id="0">
    <w:p w14:paraId="69DA1350" w14:textId="77777777" w:rsidR="008F1BEA" w:rsidRDefault="008F1BEA" w:rsidP="008F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E567" w14:textId="77777777" w:rsidR="008F1BEA" w:rsidRDefault="008F1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766A" w14:textId="77777777" w:rsidR="008F1BEA" w:rsidRDefault="008F1B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537C" w14:textId="77777777" w:rsidR="008F1BEA" w:rsidRDefault="008F1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1C5C" w14:textId="77777777" w:rsidR="008F1BEA" w:rsidRDefault="008F1BEA" w:rsidP="008F1BEA">
      <w:pPr>
        <w:spacing w:after="0" w:line="240" w:lineRule="auto"/>
      </w:pPr>
      <w:r>
        <w:separator/>
      </w:r>
    </w:p>
  </w:footnote>
  <w:footnote w:type="continuationSeparator" w:id="0">
    <w:p w14:paraId="252C05FE" w14:textId="77777777" w:rsidR="008F1BEA" w:rsidRDefault="008F1BEA" w:rsidP="008F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DA83" w14:textId="77777777" w:rsidR="008F1BEA" w:rsidRDefault="008F1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6484171"/>
      <w:docPartObj>
        <w:docPartGallery w:val="Watermarks"/>
        <w:docPartUnique/>
      </w:docPartObj>
    </w:sdtPr>
    <w:sdtContent>
      <w:p w14:paraId="71BD8A41" w14:textId="26049B9D" w:rsidR="008F1BEA" w:rsidRDefault="00266C87">
        <w:pPr>
          <w:pStyle w:val="Header"/>
        </w:pPr>
        <w:r>
          <w:rPr>
            <w:noProof/>
          </w:rPr>
          <w:pict w14:anchorId="47FF58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7FBB" w14:textId="77777777" w:rsidR="008F1BEA" w:rsidRDefault="008F1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C16"/>
    <w:multiLevelType w:val="hybridMultilevel"/>
    <w:tmpl w:val="E4E01440"/>
    <w:lvl w:ilvl="0" w:tplc="9C1204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CA5DC0"/>
    <w:multiLevelType w:val="hybridMultilevel"/>
    <w:tmpl w:val="88F49264"/>
    <w:lvl w:ilvl="0" w:tplc="6FEE9C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9D60FBCC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8217932">
    <w:abstractNumId w:val="0"/>
  </w:num>
  <w:num w:numId="2" w16cid:durableId="679895628">
    <w:abstractNumId w:val="0"/>
  </w:num>
  <w:num w:numId="3" w16cid:durableId="2032293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D2"/>
    <w:rsid w:val="000537DC"/>
    <w:rsid w:val="000934D7"/>
    <w:rsid w:val="000C7DAF"/>
    <w:rsid w:val="000E3315"/>
    <w:rsid w:val="00163068"/>
    <w:rsid w:val="00167F44"/>
    <w:rsid w:val="0018082E"/>
    <w:rsid w:val="001C568F"/>
    <w:rsid w:val="0021264A"/>
    <w:rsid w:val="00216E4C"/>
    <w:rsid w:val="002254E0"/>
    <w:rsid w:val="00266C87"/>
    <w:rsid w:val="002B097C"/>
    <w:rsid w:val="00371F40"/>
    <w:rsid w:val="003A60A4"/>
    <w:rsid w:val="003C288F"/>
    <w:rsid w:val="003E18E8"/>
    <w:rsid w:val="00400F66"/>
    <w:rsid w:val="00434C0F"/>
    <w:rsid w:val="004C061C"/>
    <w:rsid w:val="004D0A17"/>
    <w:rsid w:val="004F331C"/>
    <w:rsid w:val="005512B5"/>
    <w:rsid w:val="005C3888"/>
    <w:rsid w:val="005F0631"/>
    <w:rsid w:val="00695309"/>
    <w:rsid w:val="006A089E"/>
    <w:rsid w:val="007311F0"/>
    <w:rsid w:val="007455D5"/>
    <w:rsid w:val="00794E21"/>
    <w:rsid w:val="0079608C"/>
    <w:rsid w:val="007D44C0"/>
    <w:rsid w:val="008164EC"/>
    <w:rsid w:val="00825861"/>
    <w:rsid w:val="0084684B"/>
    <w:rsid w:val="0086577B"/>
    <w:rsid w:val="008A4BE9"/>
    <w:rsid w:val="008C30B7"/>
    <w:rsid w:val="008F1BEA"/>
    <w:rsid w:val="008F4414"/>
    <w:rsid w:val="009023BE"/>
    <w:rsid w:val="00902A96"/>
    <w:rsid w:val="00916DC4"/>
    <w:rsid w:val="00917A8D"/>
    <w:rsid w:val="009B28A7"/>
    <w:rsid w:val="00A02C26"/>
    <w:rsid w:val="00A11045"/>
    <w:rsid w:val="00A1489C"/>
    <w:rsid w:val="00A36922"/>
    <w:rsid w:val="00A533F5"/>
    <w:rsid w:val="00AB5014"/>
    <w:rsid w:val="00AC5870"/>
    <w:rsid w:val="00B570CF"/>
    <w:rsid w:val="00B73C98"/>
    <w:rsid w:val="00BC3C1C"/>
    <w:rsid w:val="00BD51A5"/>
    <w:rsid w:val="00C32BD2"/>
    <w:rsid w:val="00C414D7"/>
    <w:rsid w:val="00C633F4"/>
    <w:rsid w:val="00CC0F78"/>
    <w:rsid w:val="00CE26D6"/>
    <w:rsid w:val="00CF273E"/>
    <w:rsid w:val="00D3070C"/>
    <w:rsid w:val="00D32699"/>
    <w:rsid w:val="00D87D4C"/>
    <w:rsid w:val="00D9284D"/>
    <w:rsid w:val="00E3472B"/>
    <w:rsid w:val="00EA791F"/>
    <w:rsid w:val="00ED1225"/>
    <w:rsid w:val="00F03245"/>
    <w:rsid w:val="00F140F1"/>
    <w:rsid w:val="00F64A30"/>
    <w:rsid w:val="00F7347E"/>
    <w:rsid w:val="00F77C02"/>
    <w:rsid w:val="00FA749F"/>
    <w:rsid w:val="00FD7494"/>
    <w:rsid w:val="133CFAF4"/>
    <w:rsid w:val="2D01EE8A"/>
    <w:rsid w:val="315733B1"/>
    <w:rsid w:val="3F8E7D4B"/>
    <w:rsid w:val="4461EE6E"/>
    <w:rsid w:val="47998F30"/>
    <w:rsid w:val="50D6CF32"/>
    <w:rsid w:val="5D9C29DD"/>
    <w:rsid w:val="6F560B8E"/>
    <w:rsid w:val="76139168"/>
    <w:rsid w:val="7BDCFB0F"/>
    <w:rsid w:val="7E28C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5AD5ED"/>
  <w15:docId w15:val="{86685BB0-F944-470E-9D7A-DA018A7A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B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4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4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F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1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BEA"/>
  </w:style>
  <w:style w:type="paragraph" w:styleId="Footer">
    <w:name w:val="footer"/>
    <w:basedOn w:val="Normal"/>
    <w:link w:val="FooterChar"/>
    <w:uiPriority w:val="99"/>
    <w:unhideWhenUsed/>
    <w:rsid w:val="008F1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4422DFDBB4F4F9DF3D41DD92A44C1" ma:contentTypeVersion="7" ma:contentTypeDescription="Create a new document." ma:contentTypeScope="" ma:versionID="0b5a38cb8f3cf505268d551201a0a201">
  <xsd:schema xmlns:xsd="http://www.w3.org/2001/XMLSchema" xmlns:xs="http://www.w3.org/2001/XMLSchema" xmlns:p="http://schemas.microsoft.com/office/2006/metadata/properties" xmlns:ns3="4ce65f5d-6a7f-46fe-9b44-74be6a2d5a83" xmlns:ns4="a17260a4-906c-4264-94e3-b1e1a3dded3d" targetNamespace="http://schemas.microsoft.com/office/2006/metadata/properties" ma:root="true" ma:fieldsID="518547464984e47417b191bb7ba200ce" ns3:_="" ns4:_="">
    <xsd:import namespace="4ce65f5d-6a7f-46fe-9b44-74be6a2d5a83"/>
    <xsd:import namespace="a17260a4-906c-4264-94e3-b1e1a3dde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65f5d-6a7f-46fe-9b44-74be6a2d5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60a4-906c-4264-94e3-b1e1a3dde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CFEB3-D954-40AD-89DD-07C8087FF0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383E05-C3DB-44AC-9967-C3AA11CF6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1387F-C275-4CAF-97D3-E6C1CE1BC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65f5d-6a7f-46fe-9b44-74be6a2d5a83"/>
    <ds:schemaRef ds:uri="a17260a4-906c-4264-94e3-b1e1a3dde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5E34B8-6A41-4E03-9378-92342504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Resendiz</dc:creator>
  <cp:keywords/>
  <dc:description/>
  <cp:lastModifiedBy>Celia Pinal</cp:lastModifiedBy>
  <cp:revision>2</cp:revision>
  <cp:lastPrinted>2023-12-28T21:39:00Z</cp:lastPrinted>
  <dcterms:created xsi:type="dcterms:W3CDTF">2024-01-02T15:59:00Z</dcterms:created>
  <dcterms:modified xsi:type="dcterms:W3CDTF">2024-01-02T15:59:00Z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0x01010097E4422DFDBB4F4F9DF3D41DD92A44C1</vt:lpwstr>
  </property>
</Properties>
</file>